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91" w:rsidRPr="00E00017" w:rsidRDefault="001A6C91" w:rsidP="001A6C91">
      <w:pPr>
        <w:pStyle w:val="Tytu"/>
        <w:jc w:val="right"/>
        <w:rPr>
          <w:rFonts w:ascii="Tahoma" w:hAnsi="Tahoma" w:cs="Tahoma"/>
        </w:rPr>
      </w:pPr>
      <w:r w:rsidRPr="00E00017">
        <w:rPr>
          <w:rFonts w:ascii="Tahoma" w:hAnsi="Tahoma" w:cs="Tahoma"/>
        </w:rPr>
        <w:t>Załącznik do SIWZ nr 7</w:t>
      </w:r>
    </w:p>
    <w:p w:rsidR="001A6C91" w:rsidRDefault="001A6C91" w:rsidP="001A6C91">
      <w:pPr>
        <w:pStyle w:val="Tytu"/>
        <w:spacing w:line="360" w:lineRule="auto"/>
        <w:rPr>
          <w:rFonts w:ascii="Book Antiqua" w:hAnsi="Book Antiqua" w:cs="Tahoma"/>
          <w:sz w:val="40"/>
          <w:szCs w:val="40"/>
        </w:rPr>
      </w:pPr>
    </w:p>
    <w:p w:rsidR="001A6C91" w:rsidRPr="00B0143E" w:rsidRDefault="001A6C91" w:rsidP="001A6C91">
      <w:pPr>
        <w:pStyle w:val="Tytu"/>
        <w:spacing w:line="360" w:lineRule="auto"/>
        <w:rPr>
          <w:rFonts w:ascii="Book Antiqua" w:hAnsi="Book Antiqua" w:cs="Tahoma"/>
          <w:sz w:val="40"/>
          <w:szCs w:val="40"/>
        </w:rPr>
      </w:pPr>
      <w:r w:rsidRPr="00B0143E">
        <w:rPr>
          <w:rFonts w:ascii="Book Antiqua" w:hAnsi="Book Antiqua" w:cs="Tahoma"/>
          <w:sz w:val="40"/>
          <w:szCs w:val="40"/>
        </w:rPr>
        <w:t>ELBLĄSKA SPÓŁDZIELNIA MIESZKANIOWA</w:t>
      </w:r>
    </w:p>
    <w:p w:rsidR="001A6C91" w:rsidRPr="00B0143E" w:rsidRDefault="001A6C91" w:rsidP="001A6C91">
      <w:pPr>
        <w:pStyle w:val="Tytu"/>
        <w:spacing w:line="360" w:lineRule="auto"/>
        <w:rPr>
          <w:rFonts w:ascii="Book Antiqua" w:hAnsi="Book Antiqua" w:cs="Tahoma"/>
          <w:sz w:val="40"/>
          <w:szCs w:val="40"/>
        </w:rPr>
      </w:pPr>
      <w:r w:rsidRPr="00B0143E">
        <w:rPr>
          <w:rFonts w:ascii="Book Antiqua" w:hAnsi="Book Antiqua" w:cs="Tahoma"/>
          <w:sz w:val="40"/>
          <w:szCs w:val="40"/>
        </w:rPr>
        <w:t xml:space="preserve"> „SIELANKA” W ELBLĄGU</w:t>
      </w:r>
    </w:p>
    <w:p w:rsidR="001A6C91" w:rsidRDefault="001A6C91" w:rsidP="001A6C91">
      <w:pPr>
        <w:pStyle w:val="Tytu"/>
        <w:spacing w:line="360" w:lineRule="auto"/>
        <w:rPr>
          <w:rFonts w:ascii="Book Antiqua" w:hAnsi="Book Antiqua" w:cs="Tahoma"/>
          <w:sz w:val="32"/>
          <w:szCs w:val="32"/>
        </w:rPr>
      </w:pPr>
    </w:p>
    <w:p w:rsidR="001A6C91" w:rsidRDefault="001A6C91" w:rsidP="001A6C91">
      <w:pPr>
        <w:pStyle w:val="Tytu"/>
        <w:tabs>
          <w:tab w:val="left" w:pos="5040"/>
        </w:tabs>
        <w:spacing w:line="360" w:lineRule="auto"/>
        <w:rPr>
          <w:rFonts w:ascii="Book Antiqua" w:hAnsi="Book Antiqua" w:cs="Tahoma"/>
          <w:sz w:val="32"/>
          <w:szCs w:val="32"/>
        </w:rPr>
      </w:pPr>
    </w:p>
    <w:p w:rsidR="001A6C91" w:rsidRDefault="001A6C91" w:rsidP="001A6C91">
      <w:pPr>
        <w:pStyle w:val="Tytu"/>
        <w:spacing w:line="360" w:lineRule="auto"/>
        <w:rPr>
          <w:rFonts w:ascii="Book Antiqua" w:hAnsi="Book Antiqua" w:cs="Tahoma"/>
          <w:sz w:val="32"/>
          <w:szCs w:val="32"/>
        </w:rPr>
      </w:pPr>
    </w:p>
    <w:p w:rsidR="001A6C91" w:rsidRDefault="001A6C91" w:rsidP="001A6C91">
      <w:pPr>
        <w:pStyle w:val="Tytu"/>
        <w:spacing w:line="360" w:lineRule="auto"/>
        <w:rPr>
          <w:rFonts w:ascii="Book Antiqua" w:hAnsi="Book Antiqua" w:cs="Tahoma"/>
          <w:sz w:val="32"/>
          <w:szCs w:val="32"/>
        </w:rPr>
      </w:pPr>
    </w:p>
    <w:p w:rsidR="001A6C91" w:rsidRDefault="001A6C91" w:rsidP="001A6C91">
      <w:pPr>
        <w:pStyle w:val="Tytu"/>
        <w:spacing w:line="360" w:lineRule="auto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>ZASADY I TRYB</w:t>
      </w:r>
    </w:p>
    <w:p w:rsidR="001A6C91" w:rsidRPr="00E70D1A" w:rsidRDefault="001A6C91" w:rsidP="001A6C91">
      <w:pPr>
        <w:pStyle w:val="Tytu"/>
        <w:spacing w:line="360" w:lineRule="auto"/>
        <w:rPr>
          <w:rFonts w:ascii="Book Antiqua" w:hAnsi="Book Antiqua" w:cs="Tahoma"/>
          <w:sz w:val="36"/>
          <w:szCs w:val="36"/>
        </w:rPr>
      </w:pPr>
      <w:r>
        <w:rPr>
          <w:rFonts w:ascii="Book Antiqua" w:hAnsi="Book Antiqua" w:cs="Tahoma"/>
          <w:sz w:val="36"/>
          <w:szCs w:val="36"/>
        </w:rPr>
        <w:t>ZAŁATWIANIA REKLAMACJI</w:t>
      </w:r>
    </w:p>
    <w:p w:rsidR="001A6C91" w:rsidRPr="00E70D1A" w:rsidRDefault="001A6C91" w:rsidP="001A6C91">
      <w:pPr>
        <w:pStyle w:val="Tekstpodstawowy"/>
        <w:spacing w:line="360" w:lineRule="auto"/>
        <w:jc w:val="center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>SKŁADANYCH PRZEZ UŻYTKOWNIKÓW LOKALI</w:t>
      </w:r>
    </w:p>
    <w:p w:rsidR="001A6C91" w:rsidRPr="00E70D1A" w:rsidRDefault="001A6C91" w:rsidP="001A6C91">
      <w:pPr>
        <w:pStyle w:val="Tekstpodstawowy"/>
        <w:spacing w:line="360" w:lineRule="auto"/>
        <w:jc w:val="center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 xml:space="preserve">ZWIĄZANYCH Z  ROZLICZENIEM  PRZEDPŁAT  </w:t>
      </w:r>
    </w:p>
    <w:p w:rsidR="001A6C91" w:rsidRPr="00E70D1A" w:rsidRDefault="001A6C91" w:rsidP="001A6C91">
      <w:pPr>
        <w:pStyle w:val="Tekstpodstawowy"/>
        <w:spacing w:line="360" w:lineRule="auto"/>
        <w:jc w:val="center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 xml:space="preserve">I  KOSZTÓW ZUŻYCIA  ENERGII  CIEPLNEJ </w:t>
      </w:r>
    </w:p>
    <w:p w:rsidR="001A6C91" w:rsidRPr="00E70D1A" w:rsidRDefault="001A6C91" w:rsidP="001A6C91">
      <w:pPr>
        <w:pStyle w:val="Tekstpodstawowy"/>
        <w:spacing w:line="360" w:lineRule="auto"/>
        <w:jc w:val="center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 xml:space="preserve">DO OGRZANIA MIESZKAŃ I PODGRZANIA </w:t>
      </w:r>
    </w:p>
    <w:p w:rsidR="001A6C91" w:rsidRPr="00E70D1A" w:rsidRDefault="001A6C91" w:rsidP="001A6C91">
      <w:pPr>
        <w:pStyle w:val="Tekstpodstawowy"/>
        <w:spacing w:line="360" w:lineRule="auto"/>
        <w:jc w:val="center"/>
        <w:rPr>
          <w:rFonts w:ascii="Book Antiqua" w:hAnsi="Book Antiqua" w:cs="Tahoma"/>
          <w:sz w:val="36"/>
          <w:szCs w:val="36"/>
        </w:rPr>
      </w:pPr>
      <w:r w:rsidRPr="00E70D1A">
        <w:rPr>
          <w:rFonts w:ascii="Book Antiqua" w:hAnsi="Book Antiqua" w:cs="Tahoma"/>
          <w:sz w:val="36"/>
          <w:szCs w:val="36"/>
        </w:rPr>
        <w:t>CIEPŁEJ WODY UŻYTKOWEJ</w:t>
      </w: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Default="001A6C91" w:rsidP="001A6C91">
      <w:pPr>
        <w:rPr>
          <w:rFonts w:ascii="Book Antiqua" w:hAnsi="Book Antiqua"/>
          <w:b/>
          <w:bCs/>
        </w:rPr>
      </w:pPr>
    </w:p>
    <w:p w:rsidR="001A6C91" w:rsidRDefault="001A6C91" w:rsidP="001A6C91">
      <w:pPr>
        <w:rPr>
          <w:rFonts w:ascii="Book Antiqua" w:hAnsi="Book Antiqua"/>
          <w:b/>
          <w:bCs/>
        </w:rPr>
      </w:pPr>
    </w:p>
    <w:p w:rsidR="001A6C91" w:rsidRDefault="001A6C91" w:rsidP="001A6C91">
      <w:pPr>
        <w:rPr>
          <w:rFonts w:ascii="Book Antiqua" w:hAnsi="Book Antiqua"/>
          <w:b/>
          <w:bCs/>
        </w:rPr>
      </w:pPr>
    </w:p>
    <w:p w:rsidR="001A6C91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rPr>
          <w:rFonts w:ascii="Book Antiqua" w:hAnsi="Book Antiqua"/>
          <w:b/>
          <w:bCs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1. Czas składania reklamacji </w:t>
      </w:r>
      <w:r>
        <w:rPr>
          <w:rFonts w:ascii="Book Antiqua" w:hAnsi="Book Antiqua" w:cs="Tahoma"/>
        </w:rPr>
        <w:t xml:space="preserve"> </w:t>
      </w:r>
      <w:r w:rsidRPr="00E70D1A">
        <w:rPr>
          <w:rFonts w:ascii="Book Antiqua" w:hAnsi="Book Antiqua" w:cs="Tahoma"/>
        </w:rPr>
        <w:t xml:space="preserve">(przez  użytkowników  lokali  mieszkalnych  </w:t>
      </w:r>
      <w:r>
        <w:rPr>
          <w:rFonts w:ascii="Book Antiqua" w:hAnsi="Book Antiqua" w:cs="Tahoma"/>
        </w:rPr>
        <w:br/>
        <w:t>i  użytko</w:t>
      </w:r>
      <w:r w:rsidRPr="00E70D1A">
        <w:rPr>
          <w:rFonts w:ascii="Book Antiqua" w:hAnsi="Book Antiqua" w:cs="Tahoma"/>
        </w:rPr>
        <w:t xml:space="preserve">wych) dotyczących rozliczenia przedpłat i kosztów ciepła zużytego do ogrzewania lokali i podgrzewania wody wynosi 14 dni licząc od dnia doręczenia rozliczenia. </w:t>
      </w: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      </w:t>
      </w:r>
    </w:p>
    <w:p w:rsidR="001A6C91" w:rsidRDefault="001A6C91" w:rsidP="001A6C91">
      <w:pPr>
        <w:ind w:left="360" w:hanging="360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2. Wszystkie reklamacje </w:t>
      </w:r>
      <w:r>
        <w:rPr>
          <w:rFonts w:ascii="Book Antiqua" w:hAnsi="Book Antiqua" w:cs="Tahoma"/>
        </w:rPr>
        <w:t xml:space="preserve">składane są na piśmie. Reklamacje te rejestrowane są  </w:t>
      </w:r>
      <w:r w:rsidRPr="00E70D1A">
        <w:rPr>
          <w:rFonts w:ascii="Book Antiqua" w:hAnsi="Book Antiqua" w:cs="Tahoma"/>
        </w:rPr>
        <w:t>w rejestrze reklamacji za dany okres rozliczeniowy.</w:t>
      </w:r>
      <w:r>
        <w:rPr>
          <w:rFonts w:ascii="Book Antiqua" w:hAnsi="Book Antiqua" w:cs="Tahoma"/>
        </w:rPr>
        <w:t xml:space="preserve"> </w:t>
      </w:r>
    </w:p>
    <w:p w:rsidR="001A6C91" w:rsidRPr="00E70D1A" w:rsidRDefault="001A6C91" w:rsidP="001A6C91">
      <w:pPr>
        <w:ind w:left="360"/>
        <w:rPr>
          <w:rFonts w:ascii="Book Antiqua" w:hAnsi="Book Antiqua" w:cs="Tahoma"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3.  Odnotowane reklamacje poddawane są weryfikacji z rozdzieleniem na:</w:t>
      </w: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Pr="00E70D1A" w:rsidRDefault="001A6C91" w:rsidP="001A6C91">
      <w:pPr>
        <w:numPr>
          <w:ilvl w:val="0"/>
          <w:numId w:val="1"/>
        </w:numPr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reklamacje</w:t>
      </w:r>
      <w:r>
        <w:rPr>
          <w:rFonts w:ascii="Book Antiqua" w:hAnsi="Book Antiqua" w:cs="Tahoma"/>
        </w:rPr>
        <w:t xml:space="preserve"> dotyczące firmy rozliczeniowej </w:t>
      </w:r>
      <w:r w:rsidRPr="00E70D1A">
        <w:rPr>
          <w:rFonts w:ascii="Book Antiqua" w:hAnsi="Book Antiqua" w:cs="Tahoma"/>
        </w:rPr>
        <w:t>związane z błędami rozliczeniowymi,</w:t>
      </w:r>
    </w:p>
    <w:p w:rsidR="001A6C91" w:rsidRPr="00E70D1A" w:rsidRDefault="001A6C91" w:rsidP="001A6C91">
      <w:pPr>
        <w:numPr>
          <w:ilvl w:val="0"/>
          <w:numId w:val="1"/>
        </w:numPr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reklamacje poruszające w sposób ogólny system rozliczeniowy, zapytania i uwagi związane z funkcjonowaniem podzielników i współczynników redukcji itp.,</w:t>
      </w:r>
    </w:p>
    <w:p w:rsidR="001A6C91" w:rsidRPr="00E70D1A" w:rsidRDefault="001A6C91" w:rsidP="001A6C91">
      <w:pPr>
        <w:numPr>
          <w:ilvl w:val="0"/>
          <w:numId w:val="1"/>
        </w:numPr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reklamacje, uwagi i zapytania dotyczące rozliczania kosztów podgrzania ciepłej wody użytkowej.</w:t>
      </w:r>
    </w:p>
    <w:p w:rsidR="001A6C91" w:rsidRPr="00E70D1A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pStyle w:val="Tekstpodstawowywcity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4.  Kserokopie  reklamacji  wymienionych  w  punkcie  3a,  na  bieżąco  p</w:t>
      </w:r>
      <w:r>
        <w:rPr>
          <w:rFonts w:ascii="Book Antiqua" w:hAnsi="Book Antiqua" w:cs="Tahoma"/>
        </w:rPr>
        <w:t>rzekazane zostaną przekazane przez pion Głównego Specjalisty ds. techniczno – eksploatacyjnych</w:t>
      </w:r>
      <w:r w:rsidRPr="00E70D1A">
        <w:rPr>
          <w:rFonts w:ascii="Book Antiqua" w:hAnsi="Book Antiqua" w:cs="Tahoma"/>
        </w:rPr>
        <w:t xml:space="preserve"> do firmy </w:t>
      </w:r>
      <w:r>
        <w:rPr>
          <w:rFonts w:ascii="Book Antiqua" w:hAnsi="Book Antiqua" w:cs="Tahoma"/>
        </w:rPr>
        <w:t xml:space="preserve">rozliczającej </w:t>
      </w:r>
      <w:r w:rsidRPr="00E70D1A">
        <w:rPr>
          <w:rFonts w:ascii="Book Antiqua" w:hAnsi="Book Antiqua" w:cs="Tahoma"/>
        </w:rPr>
        <w:t xml:space="preserve">celem szczegółowego sprawdzenia i udzielenia stosownej odpowiedzi do Spółdzielni w terminie nie dłuższym jak </w:t>
      </w:r>
      <w:r>
        <w:rPr>
          <w:rFonts w:ascii="Book Antiqua" w:hAnsi="Book Antiqua" w:cs="Tahoma"/>
        </w:rPr>
        <w:t xml:space="preserve"> </w:t>
      </w:r>
      <w:r w:rsidRPr="00E70D1A">
        <w:rPr>
          <w:rFonts w:ascii="Book Antiqua" w:hAnsi="Book Antiqua" w:cs="Tahoma"/>
        </w:rPr>
        <w:t>21 dni od daty otrzymania reklamacji od Spółdzielni.</w:t>
      </w:r>
    </w:p>
    <w:p w:rsidR="001A6C91" w:rsidRPr="00E70D1A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pStyle w:val="Tekstpodstawowywcity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5.  Na reklamacje wymienione w punkcie 3b, na bieżąco wyjaśnień udziela  </w:t>
      </w:r>
      <w:r>
        <w:rPr>
          <w:rFonts w:ascii="Book Antiqua" w:hAnsi="Book Antiqua" w:cs="Tahoma"/>
        </w:rPr>
        <w:t>-</w:t>
      </w:r>
      <w:r w:rsidRPr="0095481F">
        <w:rPr>
          <w:rFonts w:ascii="Book Antiqua" w:hAnsi="Book Antiqua" w:cs="Tahoma"/>
        </w:rPr>
        <w:t xml:space="preserve"> </w:t>
      </w:r>
      <w:r>
        <w:rPr>
          <w:rFonts w:ascii="Book Antiqua" w:hAnsi="Book Antiqua" w:cs="Tahoma"/>
        </w:rPr>
        <w:t xml:space="preserve">Główny Specjalista ds. techniczno – eksploatacyjnych  </w:t>
      </w:r>
      <w:r w:rsidRPr="00E70D1A">
        <w:rPr>
          <w:rFonts w:ascii="Book Antiqua" w:hAnsi="Book Antiqua" w:cs="Tahoma"/>
        </w:rPr>
        <w:t xml:space="preserve"> w terminie nie dłuższym jak 14 dni od dnia zarejestrowania reklamacji.</w:t>
      </w:r>
    </w:p>
    <w:p w:rsidR="001A6C91" w:rsidRPr="00E70D1A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pStyle w:val="Tekstpodstawowywcity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>6.  Na reklamacje wymienione w punkcie 3c na bi</w:t>
      </w:r>
      <w:r>
        <w:rPr>
          <w:rFonts w:ascii="Book Antiqua" w:hAnsi="Book Antiqua" w:cs="Tahoma"/>
        </w:rPr>
        <w:t>eżąco wyjaśnień udziela pion Zastępcy Prezesa</w:t>
      </w:r>
      <w:r w:rsidRPr="00E70D1A">
        <w:rPr>
          <w:rFonts w:ascii="Book Antiqua" w:hAnsi="Book Antiqua" w:cs="Tahoma"/>
        </w:rPr>
        <w:t xml:space="preserve"> w terminie nie dłuższym jak 14 dni od dnia zarejestrowania reklamacji.</w:t>
      </w:r>
    </w:p>
    <w:p w:rsidR="001A6C91" w:rsidRPr="00E70D1A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pStyle w:val="Tekstpodstawowywcity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7. </w:t>
      </w:r>
      <w:r>
        <w:rPr>
          <w:rFonts w:ascii="Book Antiqua" w:hAnsi="Book Antiqua" w:cs="Tahoma"/>
        </w:rPr>
        <w:t xml:space="preserve"> </w:t>
      </w:r>
      <w:r w:rsidRPr="00E70D1A">
        <w:rPr>
          <w:rFonts w:ascii="Book Antiqua" w:hAnsi="Book Antiqua" w:cs="Tahoma"/>
        </w:rPr>
        <w:t>Jeżeli w złożonej przez użytkownika reklamacji poruszone są jakiekolwiek inne tematy dotyczące np. uwag w</w:t>
      </w:r>
      <w:r>
        <w:rPr>
          <w:rFonts w:ascii="Book Antiqua" w:hAnsi="Book Antiqua" w:cs="Tahoma"/>
        </w:rPr>
        <w:t xml:space="preserve"> zakresie eksploatacji, Główny Specjalista ds. techniczno – eksploatacyjnych  </w:t>
      </w:r>
      <w:r w:rsidRPr="00E70D1A">
        <w:rPr>
          <w:rFonts w:ascii="Book Antiqua" w:hAnsi="Book Antiqua" w:cs="Tahoma"/>
        </w:rPr>
        <w:t>udziela wyjaśnień kompleksowych w terminie nie dłuższym jak 21 dni od dnia zarejestrowania reklamacji.</w:t>
      </w:r>
    </w:p>
    <w:p w:rsidR="001A6C91" w:rsidRPr="00E70D1A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pStyle w:val="Tekstpodstawowywcity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8. W przypadku uznanej przez </w:t>
      </w:r>
      <w:r>
        <w:rPr>
          <w:rFonts w:ascii="Book Antiqua" w:hAnsi="Book Antiqua" w:cs="Tahoma"/>
        </w:rPr>
        <w:t xml:space="preserve">firmę rozliczającą </w:t>
      </w:r>
      <w:r w:rsidRPr="00E70D1A">
        <w:rPr>
          <w:rFonts w:ascii="Book Antiqua" w:hAnsi="Book Antiqua" w:cs="Tahoma"/>
        </w:rPr>
        <w:t>reklamacji i przesłania rozliczenia korygujące</w:t>
      </w:r>
      <w:r>
        <w:rPr>
          <w:rFonts w:ascii="Book Antiqua" w:hAnsi="Book Antiqua" w:cs="Tahoma"/>
        </w:rPr>
        <w:t>go,  Główny Specjalista ds. techniczno – eksploatacyjnych  w porozumieniu z działem Księgowości</w:t>
      </w:r>
      <w:r w:rsidRPr="00E70D1A">
        <w:rPr>
          <w:rFonts w:ascii="Book Antiqua" w:hAnsi="Book Antiqua" w:cs="Tahoma"/>
        </w:rPr>
        <w:t xml:space="preserve"> przesyła zainteresowanemu wyjaśnienie wraz z korektą rozliczenia w terminie nie dłuższym jak 10 dni od czasu otrzymania korekty rozliczenia od</w:t>
      </w:r>
      <w:r>
        <w:rPr>
          <w:rFonts w:ascii="Book Antiqua" w:hAnsi="Book Antiqua" w:cs="Tahoma"/>
        </w:rPr>
        <w:t xml:space="preserve"> firmy </w:t>
      </w:r>
      <w:proofErr w:type="spellStart"/>
      <w:r>
        <w:rPr>
          <w:rFonts w:ascii="Book Antiqua" w:hAnsi="Book Antiqua" w:cs="Tahoma"/>
        </w:rPr>
        <w:t>rozliczajacej</w:t>
      </w:r>
      <w:proofErr w:type="spellEnd"/>
      <w:r w:rsidRPr="00E70D1A">
        <w:rPr>
          <w:rFonts w:ascii="Book Antiqua" w:hAnsi="Book Antiqua" w:cs="Tahoma"/>
        </w:rPr>
        <w:t>.</w:t>
      </w: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9.  Każda odpowiedź rejestrowana jest w rejestrze reklamacji z krótką informacją </w:t>
      </w:r>
      <w:r>
        <w:rPr>
          <w:rFonts w:ascii="Book Antiqua" w:hAnsi="Book Antiqua" w:cs="Tahoma"/>
        </w:rPr>
        <w:t xml:space="preserve">        </w:t>
      </w:r>
      <w:r w:rsidRPr="00E70D1A">
        <w:rPr>
          <w:rFonts w:ascii="Book Antiqua" w:hAnsi="Book Antiqua" w:cs="Tahoma"/>
        </w:rPr>
        <w:t>o sposobie załatwienia.</w:t>
      </w:r>
    </w:p>
    <w:p w:rsidR="001A6C91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Default="001A6C91" w:rsidP="001A6C91">
      <w:pPr>
        <w:rPr>
          <w:rFonts w:ascii="Book Antiqua" w:hAnsi="Book Antiqua" w:cs="Tahoma"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 w:cs="Tahoma"/>
        </w:rPr>
      </w:pPr>
    </w:p>
    <w:p w:rsidR="001A6C91" w:rsidRDefault="001A6C91" w:rsidP="001A6C91">
      <w:pPr>
        <w:pStyle w:val="Tekstpodstawowywcity2"/>
        <w:numPr>
          <w:ilvl w:val="0"/>
          <w:numId w:val="2"/>
        </w:numPr>
        <w:rPr>
          <w:rFonts w:ascii="Book Antiqua" w:hAnsi="Book Antiqua" w:cs="Tahoma"/>
        </w:rPr>
      </w:pPr>
      <w:r w:rsidRPr="00E70D1A">
        <w:rPr>
          <w:rFonts w:ascii="Book Antiqua" w:hAnsi="Book Antiqua" w:cs="Tahoma"/>
        </w:rPr>
        <w:t xml:space="preserve">Reklamacje  wpływające  do  Spółdzielni po upływie 14 dni od dnia doręczenia rozliczenia zainteresowanym, nie będą rozpatrywane w części dotyczącej wyników rozliczenia. </w:t>
      </w:r>
    </w:p>
    <w:p w:rsidR="001A6C91" w:rsidRDefault="001A6C91" w:rsidP="001A6C91">
      <w:pPr>
        <w:pStyle w:val="Tekstpodstawowywcity2"/>
        <w:ind w:firstLine="0"/>
        <w:rPr>
          <w:rFonts w:ascii="Book Antiqua" w:hAnsi="Book Antiqua" w:cs="Tahoma"/>
        </w:rPr>
      </w:pPr>
    </w:p>
    <w:p w:rsidR="001A6C91" w:rsidRPr="00960292" w:rsidRDefault="001A6C91" w:rsidP="001A6C91">
      <w:pPr>
        <w:pStyle w:val="Tekstpodstawowywcity2"/>
        <w:ind w:firstLine="0"/>
        <w:rPr>
          <w:rFonts w:ascii="Book Antiqua" w:hAnsi="Book Antiqua" w:cs="Tahoma"/>
        </w:rPr>
      </w:pPr>
      <w:r w:rsidRPr="00960292">
        <w:rPr>
          <w:rFonts w:ascii="Book Antiqua" w:hAnsi="Book Antiqua" w:cs="Tahoma"/>
        </w:rPr>
        <w:t>Natomiast na wszystkie inne tematy poruszone w reklamacji, odpowiedź zostanie udzielona na bieżąco w terminie nie dłuższym jak 21 dni od dnia jej zarejestrowania.</w:t>
      </w:r>
    </w:p>
    <w:p w:rsidR="001A6C91" w:rsidRPr="00E70D1A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Niniejsze Zasady zostały uchwalone Uchwałą Rady Nadzorczej Nr 132/06     z dnia 27.11.2006 r.</w:t>
      </w:r>
    </w:p>
    <w:p w:rsidR="001A6C91" w:rsidRPr="00E70D1A" w:rsidRDefault="001A6C91" w:rsidP="001A6C91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Dotychczas obowiązujące w tym zakresie Zasady uchwalone Uchwałą RN Nr 114/2002 w dniu 25.11.2002 r. tracą moc.</w:t>
      </w:r>
    </w:p>
    <w:p w:rsidR="001A6C91" w:rsidRPr="00E70D1A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ind w:left="360" w:hanging="360"/>
        <w:rPr>
          <w:rFonts w:ascii="Book Antiqua" w:hAnsi="Book Antiqua"/>
        </w:rPr>
      </w:pPr>
    </w:p>
    <w:p w:rsidR="001A6C91" w:rsidRPr="00E70D1A" w:rsidRDefault="001A6C91" w:rsidP="001A6C91">
      <w:pPr>
        <w:ind w:left="360" w:hanging="360"/>
        <w:rPr>
          <w:rFonts w:ascii="Book Antiqua" w:hAnsi="Book Antiqua"/>
        </w:rPr>
      </w:pPr>
    </w:p>
    <w:p w:rsidR="001A6C91" w:rsidRDefault="001A6C91" w:rsidP="001A6C91">
      <w:pPr>
        <w:pStyle w:val="Nagwek1"/>
      </w:pPr>
      <w:r>
        <w:t>REJESTR  REKLAMACJI</w:t>
      </w:r>
    </w:p>
    <w:p w:rsidR="001A6C91" w:rsidRDefault="001A6C91" w:rsidP="001A6C91">
      <w:pPr>
        <w:jc w:val="center"/>
        <w:rPr>
          <w:b/>
          <w:bCs/>
        </w:rPr>
      </w:pPr>
      <w:r>
        <w:rPr>
          <w:b/>
          <w:bCs/>
        </w:rPr>
        <w:t>DOTYCZĄCYCH ROZLICZENIA KOSZTÓW ZUŻYCIA ENERGII CIEPLNEJ</w:t>
      </w:r>
    </w:p>
    <w:p w:rsidR="001A6C91" w:rsidRDefault="001A6C91" w:rsidP="001A6C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"/>
        <w:gridCol w:w="1234"/>
        <w:gridCol w:w="1017"/>
        <w:gridCol w:w="1070"/>
        <w:gridCol w:w="1486"/>
        <w:gridCol w:w="1108"/>
        <w:gridCol w:w="1108"/>
        <w:gridCol w:w="1126"/>
        <w:gridCol w:w="672"/>
      </w:tblGrid>
      <w:tr w:rsidR="001A6C91" w:rsidTr="009107DE">
        <w:tblPrEx>
          <w:tblCellMar>
            <w:top w:w="0" w:type="dxa"/>
            <w:bottom w:w="0" w:type="dxa"/>
          </w:tblCellMar>
        </w:tblPrEx>
        <w:tc>
          <w:tcPr>
            <w:tcW w:w="440" w:type="dxa"/>
            <w:vAlign w:val="center"/>
          </w:tcPr>
          <w:p w:rsidR="001A6C91" w:rsidRDefault="001A6C91" w:rsidP="009107DE">
            <w:pPr>
              <w:jc w:val="center"/>
            </w:pPr>
            <w:r>
              <w:t>Lp.</w:t>
            </w:r>
          </w:p>
        </w:tc>
        <w:tc>
          <w:tcPr>
            <w:tcW w:w="2942" w:type="dxa"/>
            <w:vAlign w:val="center"/>
          </w:tcPr>
          <w:p w:rsidR="001A6C91" w:rsidRDefault="001A6C91" w:rsidP="009107DE">
            <w:pPr>
              <w:jc w:val="center"/>
            </w:pPr>
            <w:r>
              <w:t>Nazwisko i Imię</w:t>
            </w:r>
          </w:p>
          <w:p w:rsidR="001A6C91" w:rsidRDefault="001A6C91" w:rsidP="009107DE">
            <w:pPr>
              <w:jc w:val="center"/>
            </w:pPr>
            <w:r>
              <w:t>składającego reklamację</w:t>
            </w:r>
          </w:p>
        </w:tc>
        <w:tc>
          <w:tcPr>
            <w:tcW w:w="1188" w:type="dxa"/>
            <w:vAlign w:val="center"/>
          </w:tcPr>
          <w:p w:rsidR="001A6C91" w:rsidRDefault="001A6C91" w:rsidP="009107DE">
            <w:pPr>
              <w:jc w:val="center"/>
            </w:pPr>
            <w:r>
              <w:t>Data</w:t>
            </w:r>
          </w:p>
          <w:p w:rsidR="001A6C91" w:rsidRDefault="001A6C91" w:rsidP="009107DE">
            <w:pPr>
              <w:jc w:val="center"/>
            </w:pPr>
            <w:r>
              <w:t>zgłoszenia</w:t>
            </w:r>
          </w:p>
          <w:p w:rsidR="001A6C91" w:rsidRDefault="001A6C91" w:rsidP="009107DE">
            <w:pPr>
              <w:jc w:val="center"/>
            </w:pPr>
            <w:r>
              <w:t>reklamacji</w:t>
            </w:r>
          </w:p>
        </w:tc>
        <w:tc>
          <w:tcPr>
            <w:tcW w:w="2530" w:type="dxa"/>
            <w:vAlign w:val="center"/>
          </w:tcPr>
          <w:p w:rsidR="001A6C91" w:rsidRDefault="001A6C91" w:rsidP="009107DE">
            <w:pPr>
              <w:jc w:val="center"/>
            </w:pPr>
            <w:r>
              <w:t>Czego dotyczy reklamacja</w:t>
            </w:r>
          </w:p>
        </w:tc>
        <w:tc>
          <w:tcPr>
            <w:tcW w:w="1533" w:type="dxa"/>
            <w:vAlign w:val="center"/>
          </w:tcPr>
          <w:p w:rsidR="001A6C91" w:rsidRDefault="001A6C91" w:rsidP="009107DE">
            <w:pPr>
              <w:jc w:val="center"/>
            </w:pPr>
            <w:r>
              <w:t xml:space="preserve">Dział </w:t>
            </w:r>
            <w:proofErr w:type="spellStart"/>
            <w:r>
              <w:t>Sp-ni</w:t>
            </w:r>
            <w:proofErr w:type="spellEnd"/>
            <w:r>
              <w:t xml:space="preserve"> oraz osoba odpowiedzialna za załatwienie reklamacji</w:t>
            </w:r>
          </w:p>
        </w:tc>
        <w:tc>
          <w:tcPr>
            <w:tcW w:w="1337" w:type="dxa"/>
            <w:vAlign w:val="center"/>
          </w:tcPr>
          <w:p w:rsidR="001A6C91" w:rsidRDefault="001A6C91" w:rsidP="009107DE">
            <w:pPr>
              <w:jc w:val="center"/>
            </w:pPr>
            <w:r>
              <w:t>Ustalony</w:t>
            </w:r>
          </w:p>
          <w:p w:rsidR="001A6C91" w:rsidRDefault="001A6C91" w:rsidP="009107DE">
            <w:pPr>
              <w:jc w:val="center"/>
            </w:pPr>
            <w:r>
              <w:t>termin załatwienia reklamacji</w:t>
            </w:r>
          </w:p>
        </w:tc>
        <w:tc>
          <w:tcPr>
            <w:tcW w:w="2340" w:type="dxa"/>
            <w:vAlign w:val="center"/>
          </w:tcPr>
          <w:p w:rsidR="001A6C91" w:rsidRDefault="001A6C91" w:rsidP="009107DE">
            <w:pPr>
              <w:jc w:val="center"/>
            </w:pPr>
            <w:r>
              <w:t>Informacja o sposobie załatwienia reklamacji</w:t>
            </w:r>
          </w:p>
        </w:tc>
        <w:tc>
          <w:tcPr>
            <w:tcW w:w="1384" w:type="dxa"/>
            <w:vAlign w:val="center"/>
          </w:tcPr>
          <w:p w:rsidR="001A6C91" w:rsidRDefault="001A6C91" w:rsidP="009107DE">
            <w:pPr>
              <w:jc w:val="center"/>
            </w:pPr>
            <w:r>
              <w:t>Data</w:t>
            </w:r>
          </w:p>
          <w:p w:rsidR="001A6C91" w:rsidRDefault="001A6C91" w:rsidP="009107DE">
            <w:pPr>
              <w:jc w:val="center"/>
            </w:pPr>
            <w:r>
              <w:t>udzielenia odpowiedzi</w:t>
            </w:r>
          </w:p>
        </w:tc>
        <w:tc>
          <w:tcPr>
            <w:tcW w:w="1687" w:type="dxa"/>
            <w:vAlign w:val="center"/>
          </w:tcPr>
          <w:p w:rsidR="001A6C91" w:rsidRDefault="001A6C91" w:rsidP="009107DE">
            <w:pPr>
              <w:jc w:val="center"/>
            </w:pPr>
            <w:r>
              <w:t>Uwagi</w:t>
            </w:r>
          </w:p>
        </w:tc>
      </w:tr>
      <w:tr w:rsidR="001A6C91" w:rsidTr="009107DE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1A6C91" w:rsidRDefault="001A6C91" w:rsidP="009107DE">
            <w:pPr>
              <w:jc w:val="center"/>
            </w:pPr>
            <w:r>
              <w:t>1</w:t>
            </w:r>
          </w:p>
        </w:tc>
        <w:tc>
          <w:tcPr>
            <w:tcW w:w="2942" w:type="dxa"/>
          </w:tcPr>
          <w:p w:rsidR="001A6C91" w:rsidRDefault="001A6C91" w:rsidP="009107DE">
            <w:pPr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1A6C91" w:rsidRDefault="001A6C91" w:rsidP="009107DE">
            <w:pPr>
              <w:jc w:val="center"/>
            </w:pPr>
            <w:r>
              <w:t>3</w:t>
            </w:r>
          </w:p>
        </w:tc>
        <w:tc>
          <w:tcPr>
            <w:tcW w:w="2530" w:type="dxa"/>
          </w:tcPr>
          <w:p w:rsidR="001A6C91" w:rsidRDefault="001A6C91" w:rsidP="009107DE">
            <w:pPr>
              <w:jc w:val="center"/>
            </w:pPr>
            <w:r>
              <w:t>4</w:t>
            </w:r>
          </w:p>
        </w:tc>
        <w:tc>
          <w:tcPr>
            <w:tcW w:w="1533" w:type="dxa"/>
          </w:tcPr>
          <w:p w:rsidR="001A6C91" w:rsidRDefault="001A6C91" w:rsidP="009107DE">
            <w:pPr>
              <w:jc w:val="center"/>
            </w:pPr>
            <w:r>
              <w:t>5</w:t>
            </w:r>
          </w:p>
        </w:tc>
        <w:tc>
          <w:tcPr>
            <w:tcW w:w="1337" w:type="dxa"/>
          </w:tcPr>
          <w:p w:rsidR="001A6C91" w:rsidRDefault="001A6C91" w:rsidP="009107DE">
            <w:pPr>
              <w:jc w:val="center"/>
            </w:pPr>
            <w:r>
              <w:t>6</w:t>
            </w:r>
          </w:p>
        </w:tc>
        <w:tc>
          <w:tcPr>
            <w:tcW w:w="2340" w:type="dxa"/>
          </w:tcPr>
          <w:p w:rsidR="001A6C91" w:rsidRDefault="001A6C91" w:rsidP="009107DE">
            <w:pPr>
              <w:jc w:val="center"/>
            </w:pPr>
            <w:r>
              <w:t>7</w:t>
            </w:r>
          </w:p>
        </w:tc>
        <w:tc>
          <w:tcPr>
            <w:tcW w:w="1384" w:type="dxa"/>
          </w:tcPr>
          <w:p w:rsidR="001A6C91" w:rsidRDefault="001A6C91" w:rsidP="009107DE">
            <w:pPr>
              <w:jc w:val="center"/>
            </w:pPr>
            <w:r>
              <w:t>8</w:t>
            </w:r>
          </w:p>
        </w:tc>
        <w:tc>
          <w:tcPr>
            <w:tcW w:w="1687" w:type="dxa"/>
          </w:tcPr>
          <w:p w:rsidR="001A6C91" w:rsidRDefault="001A6C91" w:rsidP="009107DE">
            <w:pPr>
              <w:jc w:val="center"/>
            </w:pPr>
            <w:r>
              <w:t>9</w:t>
            </w:r>
          </w:p>
        </w:tc>
      </w:tr>
      <w:tr w:rsidR="001A6C91" w:rsidTr="009107DE">
        <w:tblPrEx>
          <w:tblCellMar>
            <w:top w:w="0" w:type="dxa"/>
            <w:bottom w:w="0" w:type="dxa"/>
          </w:tblCellMar>
        </w:tblPrEx>
        <w:tc>
          <w:tcPr>
            <w:tcW w:w="440" w:type="dxa"/>
          </w:tcPr>
          <w:p w:rsidR="001A6C91" w:rsidRDefault="001A6C91" w:rsidP="009107DE"/>
        </w:tc>
        <w:tc>
          <w:tcPr>
            <w:tcW w:w="2942" w:type="dxa"/>
          </w:tcPr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  <w:p w:rsidR="001A6C91" w:rsidRDefault="001A6C91" w:rsidP="009107DE"/>
        </w:tc>
        <w:tc>
          <w:tcPr>
            <w:tcW w:w="1188" w:type="dxa"/>
          </w:tcPr>
          <w:p w:rsidR="001A6C91" w:rsidRDefault="001A6C91" w:rsidP="009107DE"/>
        </w:tc>
        <w:tc>
          <w:tcPr>
            <w:tcW w:w="2530" w:type="dxa"/>
          </w:tcPr>
          <w:p w:rsidR="001A6C91" w:rsidRDefault="001A6C91" w:rsidP="009107DE"/>
        </w:tc>
        <w:tc>
          <w:tcPr>
            <w:tcW w:w="1533" w:type="dxa"/>
          </w:tcPr>
          <w:p w:rsidR="001A6C91" w:rsidRDefault="001A6C91" w:rsidP="009107DE"/>
        </w:tc>
        <w:tc>
          <w:tcPr>
            <w:tcW w:w="1337" w:type="dxa"/>
          </w:tcPr>
          <w:p w:rsidR="001A6C91" w:rsidRDefault="001A6C91" w:rsidP="009107DE"/>
        </w:tc>
        <w:tc>
          <w:tcPr>
            <w:tcW w:w="2340" w:type="dxa"/>
          </w:tcPr>
          <w:p w:rsidR="001A6C91" w:rsidRDefault="001A6C91" w:rsidP="009107DE"/>
        </w:tc>
        <w:tc>
          <w:tcPr>
            <w:tcW w:w="1384" w:type="dxa"/>
          </w:tcPr>
          <w:p w:rsidR="001A6C91" w:rsidRDefault="001A6C91" w:rsidP="009107DE"/>
        </w:tc>
        <w:tc>
          <w:tcPr>
            <w:tcW w:w="1687" w:type="dxa"/>
          </w:tcPr>
          <w:p w:rsidR="001A6C91" w:rsidRDefault="001A6C91" w:rsidP="009107DE">
            <w:r>
              <w:t xml:space="preserve">                        </w:t>
            </w:r>
          </w:p>
        </w:tc>
      </w:tr>
    </w:tbl>
    <w:p w:rsidR="00FF01C7" w:rsidRDefault="00FF01C7"/>
    <w:sectPr w:rsidR="00FF01C7" w:rsidSect="00FF0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20254"/>
    <w:multiLevelType w:val="hybridMultilevel"/>
    <w:tmpl w:val="C48602F0"/>
    <w:lvl w:ilvl="0" w:tplc="5EAED70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394A86"/>
    <w:multiLevelType w:val="hybridMultilevel"/>
    <w:tmpl w:val="21DC5E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A6C91"/>
    <w:rsid w:val="001A6C91"/>
    <w:rsid w:val="003806DD"/>
    <w:rsid w:val="00FF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C9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6C91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C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A6C91"/>
    <w:pPr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A6C91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A6C91"/>
    <w:rPr>
      <w:rFonts w:ascii="Times New Roman" w:eastAsia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6C91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2">
    <w:name w:val="Body Text Indent 2"/>
    <w:basedOn w:val="Normalny"/>
    <w:link w:val="Tekstpodstawowywcity2Znak"/>
    <w:semiHidden/>
    <w:rsid w:val="001A6C91"/>
    <w:pPr>
      <w:ind w:left="360" w:hanging="360"/>
    </w:pPr>
    <w:rPr>
      <w:rFonts w:ascii="Arial" w:eastAsia="Times New Roman" w:hAnsi="Arial"/>
      <w:sz w:val="24"/>
      <w:szCs w:val="24"/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6C91"/>
    <w:rPr>
      <w:rFonts w:ascii="Arial" w:eastAsia="Times New Roman" w:hAnsi="Arial" w:cs="Times New Roman"/>
      <w:sz w:val="24"/>
      <w:szCs w:val="24"/>
      <w:lang/>
    </w:rPr>
  </w:style>
  <w:style w:type="paragraph" w:styleId="Tekstpodstawowywcity">
    <w:name w:val="Body Text Indent"/>
    <w:basedOn w:val="Normalny"/>
    <w:link w:val="TekstpodstawowywcityZnak"/>
    <w:semiHidden/>
    <w:rsid w:val="001A6C91"/>
    <w:pPr>
      <w:ind w:left="180" w:hanging="18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A6C9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514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2012-03-19T13:52:00Z</dcterms:created>
  <dcterms:modified xsi:type="dcterms:W3CDTF">2012-03-19T13:53:00Z</dcterms:modified>
</cp:coreProperties>
</file>